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208" w:rsidRPr="00520208" w:rsidRDefault="00520208" w:rsidP="00520208">
      <w:pPr>
        <w:spacing w:after="160" w:line="259" w:lineRule="auto"/>
        <w:jc w:val="center"/>
        <w:rPr>
          <w:rFonts w:ascii="NewsGotT" w:eastAsiaTheme="minorHAnsi" w:hAnsi="NewsGotT" w:cstheme="minorBidi"/>
          <w:b/>
          <w:sz w:val="28"/>
          <w:szCs w:val="28"/>
          <w:lang w:eastAsia="en-US"/>
        </w:rPr>
      </w:pPr>
      <w:r w:rsidRPr="00520208">
        <w:rPr>
          <w:rFonts w:ascii="NewsGotT" w:eastAsiaTheme="minorHAnsi" w:hAnsi="NewsGotT" w:cstheme="minorBidi"/>
          <w:b/>
          <w:sz w:val="28"/>
          <w:szCs w:val="28"/>
          <w:lang w:eastAsia="en-US"/>
        </w:rPr>
        <w:t>PLAN ECONÓMICO</w:t>
      </w:r>
    </w:p>
    <w:p w:rsidR="00520208" w:rsidRPr="00520208" w:rsidRDefault="00520208" w:rsidP="00520208">
      <w:pPr>
        <w:spacing w:after="160" w:line="259" w:lineRule="auto"/>
        <w:jc w:val="both"/>
        <w:rPr>
          <w:rFonts w:ascii="NewsGotT" w:eastAsiaTheme="minorHAnsi" w:hAnsi="NewsGotT" w:cstheme="minorBidi"/>
          <w:sz w:val="22"/>
          <w:szCs w:val="22"/>
          <w:lang w:eastAsia="en-US"/>
        </w:rPr>
      </w:pPr>
      <w:r w:rsidRPr="00520208">
        <w:rPr>
          <w:rFonts w:ascii="NewsGotT" w:eastAsiaTheme="minorHAnsi" w:hAnsi="NewsGotT" w:cstheme="minorBidi"/>
          <w:sz w:val="22"/>
          <w:szCs w:val="22"/>
          <w:lang w:eastAsia="en-US"/>
        </w:rPr>
        <w:t>El proyecto que se realizará, en función de lo establecido en el art. 19.7.b) de la Orden de 23 de noviembre de 2017 por la que se aprueban las bases reguladoras para la concesión de las ayudas previstas en las Estrategias de Desarrollo Local Leader en el marco de la submedida 19.2 del Programa de Desarrollo Rural de Andalucía 2014-2020, se financiará según se establece a continuación:</w:t>
      </w:r>
    </w:p>
    <w:tbl>
      <w:tblPr>
        <w:tblW w:w="9040" w:type="dxa"/>
        <w:jc w:val="center"/>
        <w:tblCellMar>
          <w:left w:w="70" w:type="dxa"/>
          <w:right w:w="70" w:type="dxa"/>
        </w:tblCellMar>
        <w:tblLook w:val="04A0" w:firstRow="1" w:lastRow="0" w:firstColumn="1" w:lastColumn="0" w:noHBand="0" w:noVBand="1"/>
      </w:tblPr>
      <w:tblGrid>
        <w:gridCol w:w="3040"/>
        <w:gridCol w:w="1260"/>
        <w:gridCol w:w="760"/>
        <w:gridCol w:w="2028"/>
        <w:gridCol w:w="1952"/>
      </w:tblGrid>
      <w:tr w:rsidR="00520208" w:rsidRPr="00520208" w:rsidTr="008F2B03">
        <w:trPr>
          <w:trHeight w:val="570"/>
          <w:jc w:val="center"/>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208" w:rsidRPr="00520208" w:rsidRDefault="00520208" w:rsidP="00520208">
            <w:pPr>
              <w:jc w:val="center"/>
              <w:rPr>
                <w:rFonts w:ascii="NewsGotT" w:hAnsi="NewsGotT"/>
                <w:b/>
                <w:bCs/>
                <w:color w:val="000000"/>
                <w:sz w:val="22"/>
                <w:szCs w:val="22"/>
              </w:rPr>
            </w:pPr>
            <w:r w:rsidRPr="00520208">
              <w:rPr>
                <w:rFonts w:ascii="NewsGotT" w:hAnsi="NewsGotT"/>
                <w:b/>
                <w:bCs/>
                <w:color w:val="000000"/>
                <w:sz w:val="22"/>
                <w:szCs w:val="22"/>
              </w:rPr>
              <w:t>FINANCIACIÓN DEL PROYECTO (TOTAL DE PROYECTO INCLUIDO IVA)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208" w:rsidRPr="00520208" w:rsidRDefault="00520208" w:rsidP="00520208">
            <w:pPr>
              <w:jc w:val="center"/>
              <w:rPr>
                <w:rFonts w:ascii="NewsGotT" w:hAnsi="NewsGotT"/>
                <w:b/>
                <w:bCs/>
                <w:color w:val="000000"/>
                <w:sz w:val="22"/>
                <w:szCs w:val="22"/>
              </w:rPr>
            </w:pPr>
            <w:r w:rsidRPr="00520208">
              <w:rPr>
                <w:rFonts w:ascii="NewsGotT" w:hAnsi="NewsGotT"/>
                <w:b/>
                <w:bCs/>
                <w:color w:val="000000"/>
                <w:sz w:val="22"/>
                <w:szCs w:val="22"/>
              </w:rPr>
              <w:t>IMPORTE</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208" w:rsidRPr="00520208" w:rsidRDefault="00520208" w:rsidP="00520208">
            <w:pPr>
              <w:jc w:val="center"/>
              <w:rPr>
                <w:rFonts w:ascii="NewsGotT" w:hAnsi="NewsGotT"/>
                <w:b/>
                <w:bCs/>
                <w:color w:val="000000"/>
                <w:sz w:val="22"/>
                <w:szCs w:val="22"/>
              </w:rPr>
            </w:pPr>
            <w:r w:rsidRPr="00520208">
              <w:rPr>
                <w:rFonts w:ascii="NewsGotT" w:hAnsi="NewsGotT"/>
                <w:b/>
                <w:bCs/>
                <w:color w:val="000000"/>
                <w:sz w:val="22"/>
                <w:szCs w:val="22"/>
              </w:rPr>
              <w:t>%</w:t>
            </w:r>
          </w:p>
        </w:tc>
        <w:tc>
          <w:tcPr>
            <w:tcW w:w="3980" w:type="dxa"/>
            <w:gridSpan w:val="2"/>
            <w:tcBorders>
              <w:top w:val="single" w:sz="4" w:space="0" w:color="auto"/>
              <w:left w:val="nil"/>
              <w:bottom w:val="single" w:sz="4" w:space="0" w:color="auto"/>
              <w:right w:val="single" w:sz="4" w:space="0" w:color="auto"/>
            </w:tcBorders>
            <w:shd w:val="clear" w:color="auto" w:fill="auto"/>
            <w:vAlign w:val="center"/>
            <w:hideMark/>
          </w:tcPr>
          <w:p w:rsidR="00520208" w:rsidRPr="00520208" w:rsidRDefault="00520208" w:rsidP="00520208">
            <w:pPr>
              <w:jc w:val="center"/>
              <w:rPr>
                <w:rFonts w:ascii="NewsGotT" w:hAnsi="NewsGotT"/>
                <w:b/>
                <w:bCs/>
                <w:color w:val="000000"/>
                <w:sz w:val="22"/>
                <w:szCs w:val="22"/>
              </w:rPr>
            </w:pPr>
            <w:r w:rsidRPr="00520208">
              <w:rPr>
                <w:rFonts w:ascii="NewsGotT" w:hAnsi="NewsGotT"/>
                <w:b/>
                <w:bCs/>
                <w:color w:val="000000"/>
                <w:sz w:val="22"/>
                <w:szCs w:val="22"/>
              </w:rPr>
              <w:t>PREFINANCIACIÓN</w:t>
            </w:r>
          </w:p>
        </w:tc>
      </w:tr>
      <w:tr w:rsidR="00520208" w:rsidRPr="00520208" w:rsidTr="008F2B03">
        <w:trPr>
          <w:trHeight w:val="570"/>
          <w:jc w:val="center"/>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520208" w:rsidRPr="00520208" w:rsidRDefault="00520208" w:rsidP="00520208">
            <w:pPr>
              <w:rPr>
                <w:rFonts w:ascii="NewsGotT" w:hAnsi="NewsGotT"/>
                <w:b/>
                <w:bCs/>
                <w:color w:val="000000"/>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20208" w:rsidRPr="00520208" w:rsidRDefault="00520208" w:rsidP="00520208">
            <w:pPr>
              <w:rPr>
                <w:rFonts w:ascii="NewsGotT" w:hAnsi="NewsGotT"/>
                <w:b/>
                <w:bCs/>
                <w:color w:val="000000"/>
                <w:sz w:val="22"/>
                <w:szCs w:val="2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520208" w:rsidRPr="00520208" w:rsidRDefault="00520208" w:rsidP="00520208">
            <w:pPr>
              <w:rPr>
                <w:rFonts w:ascii="NewsGotT" w:hAnsi="NewsGotT"/>
                <w:b/>
                <w:bCs/>
                <w:color w:val="000000"/>
                <w:sz w:val="22"/>
                <w:szCs w:val="22"/>
              </w:rPr>
            </w:pPr>
          </w:p>
        </w:tc>
        <w:tc>
          <w:tcPr>
            <w:tcW w:w="2028" w:type="dxa"/>
            <w:tcBorders>
              <w:top w:val="nil"/>
              <w:left w:val="nil"/>
              <w:bottom w:val="single" w:sz="4" w:space="0" w:color="auto"/>
              <w:right w:val="single" w:sz="4" w:space="0" w:color="auto"/>
            </w:tcBorders>
            <w:shd w:val="clear" w:color="auto" w:fill="auto"/>
            <w:vAlign w:val="center"/>
            <w:hideMark/>
          </w:tcPr>
          <w:p w:rsidR="00520208" w:rsidRPr="00520208" w:rsidRDefault="00520208" w:rsidP="00520208">
            <w:pPr>
              <w:jc w:val="center"/>
              <w:rPr>
                <w:rFonts w:ascii="NewsGotT" w:hAnsi="NewsGotT"/>
                <w:b/>
                <w:bCs/>
                <w:color w:val="000000"/>
                <w:sz w:val="22"/>
                <w:szCs w:val="22"/>
              </w:rPr>
            </w:pPr>
            <w:r w:rsidRPr="00520208">
              <w:rPr>
                <w:rFonts w:ascii="NewsGotT" w:hAnsi="NewsGotT"/>
                <w:b/>
                <w:bCs/>
                <w:color w:val="000000"/>
                <w:sz w:val="22"/>
                <w:szCs w:val="22"/>
              </w:rPr>
              <w:t>Fondos propios</w:t>
            </w:r>
          </w:p>
        </w:tc>
        <w:tc>
          <w:tcPr>
            <w:tcW w:w="1952" w:type="dxa"/>
            <w:tcBorders>
              <w:top w:val="nil"/>
              <w:left w:val="nil"/>
              <w:bottom w:val="single" w:sz="4" w:space="0" w:color="auto"/>
              <w:right w:val="single" w:sz="4" w:space="0" w:color="auto"/>
            </w:tcBorders>
            <w:shd w:val="clear" w:color="auto" w:fill="auto"/>
            <w:vAlign w:val="center"/>
            <w:hideMark/>
          </w:tcPr>
          <w:p w:rsidR="00520208" w:rsidRPr="00520208" w:rsidRDefault="00520208" w:rsidP="00520208">
            <w:pPr>
              <w:jc w:val="center"/>
              <w:rPr>
                <w:rFonts w:ascii="NewsGotT" w:hAnsi="NewsGotT"/>
                <w:b/>
                <w:bCs/>
                <w:color w:val="000000"/>
                <w:sz w:val="22"/>
                <w:szCs w:val="22"/>
              </w:rPr>
            </w:pPr>
            <w:r w:rsidRPr="00520208">
              <w:rPr>
                <w:rFonts w:ascii="NewsGotT" w:hAnsi="NewsGotT"/>
                <w:b/>
                <w:bCs/>
                <w:color w:val="000000"/>
                <w:sz w:val="22"/>
                <w:szCs w:val="22"/>
              </w:rPr>
              <w:t>Financiación ajena</w:t>
            </w:r>
          </w:p>
        </w:tc>
      </w:tr>
      <w:tr w:rsidR="00520208" w:rsidRPr="00520208" w:rsidTr="006D53E5">
        <w:trPr>
          <w:trHeight w:val="300"/>
          <w:jc w:val="center"/>
        </w:trPr>
        <w:tc>
          <w:tcPr>
            <w:tcW w:w="3040" w:type="dxa"/>
            <w:tcBorders>
              <w:top w:val="nil"/>
              <w:left w:val="single" w:sz="4" w:space="0" w:color="auto"/>
              <w:bottom w:val="single" w:sz="4" w:space="0" w:color="auto"/>
              <w:right w:val="single" w:sz="4" w:space="0" w:color="auto"/>
            </w:tcBorders>
            <w:shd w:val="clear" w:color="auto" w:fill="auto"/>
            <w:vAlign w:val="center"/>
          </w:tcPr>
          <w:p w:rsidR="004553AE" w:rsidRPr="004553AE" w:rsidRDefault="004553AE" w:rsidP="004553AE">
            <w:pPr>
              <w:rPr>
                <w:rFonts w:ascii="NewsGotT" w:hAnsi="NewsGotT"/>
                <w:color w:val="000000"/>
                <w:sz w:val="22"/>
                <w:szCs w:val="22"/>
              </w:rPr>
            </w:pPr>
            <w:r w:rsidRPr="004553AE">
              <w:rPr>
                <w:rFonts w:ascii="NewsGotT" w:hAnsi="NewsGotT"/>
                <w:color w:val="000000"/>
                <w:sz w:val="22"/>
                <w:szCs w:val="22"/>
              </w:rPr>
              <w:t>Aportación entidad</w:t>
            </w:r>
          </w:p>
          <w:p w:rsidR="00520208" w:rsidRPr="00520208" w:rsidRDefault="00520208" w:rsidP="004553AE">
            <w:pPr>
              <w:rPr>
                <w:rFonts w:ascii="NewsGotT" w:hAnsi="NewsGotT"/>
                <w:color w:val="000000"/>
                <w:sz w:val="22"/>
                <w:szCs w:val="22"/>
              </w:rPr>
            </w:pPr>
          </w:p>
        </w:tc>
        <w:tc>
          <w:tcPr>
            <w:tcW w:w="1260" w:type="dxa"/>
            <w:tcBorders>
              <w:top w:val="nil"/>
              <w:left w:val="nil"/>
              <w:bottom w:val="single" w:sz="4" w:space="0" w:color="auto"/>
              <w:right w:val="single" w:sz="4" w:space="0" w:color="auto"/>
            </w:tcBorders>
            <w:shd w:val="clear" w:color="auto" w:fill="auto"/>
            <w:vAlign w:val="center"/>
          </w:tcPr>
          <w:p w:rsidR="00520208" w:rsidRPr="00520208" w:rsidRDefault="00520208" w:rsidP="008F2B03">
            <w:pPr>
              <w:jc w:val="center"/>
              <w:rPr>
                <w:rFonts w:ascii="NewsGotT" w:hAnsi="NewsGotT"/>
                <w:color w:val="000000"/>
                <w:sz w:val="22"/>
                <w:szCs w:val="22"/>
              </w:rPr>
            </w:pPr>
          </w:p>
        </w:tc>
        <w:tc>
          <w:tcPr>
            <w:tcW w:w="760" w:type="dxa"/>
            <w:tcBorders>
              <w:top w:val="nil"/>
              <w:left w:val="nil"/>
              <w:bottom w:val="single" w:sz="4" w:space="0" w:color="auto"/>
              <w:right w:val="single" w:sz="4" w:space="0" w:color="auto"/>
            </w:tcBorders>
            <w:shd w:val="clear" w:color="auto" w:fill="auto"/>
            <w:noWrap/>
            <w:vAlign w:val="center"/>
          </w:tcPr>
          <w:p w:rsidR="00520208" w:rsidRPr="00520208" w:rsidRDefault="00520208" w:rsidP="008F2B03">
            <w:pPr>
              <w:jc w:val="center"/>
              <w:rPr>
                <w:rFonts w:ascii="NewsGotT" w:hAnsi="NewsGotT"/>
                <w:color w:val="000000"/>
                <w:sz w:val="22"/>
                <w:szCs w:val="22"/>
              </w:rPr>
            </w:pPr>
          </w:p>
        </w:tc>
        <w:tc>
          <w:tcPr>
            <w:tcW w:w="2028" w:type="dxa"/>
            <w:tcBorders>
              <w:top w:val="nil"/>
              <w:left w:val="nil"/>
              <w:bottom w:val="single" w:sz="4" w:space="0" w:color="auto"/>
              <w:right w:val="single" w:sz="4" w:space="0" w:color="auto"/>
            </w:tcBorders>
            <w:shd w:val="clear" w:color="auto" w:fill="auto"/>
            <w:noWrap/>
            <w:vAlign w:val="center"/>
          </w:tcPr>
          <w:p w:rsidR="00520208" w:rsidRPr="00520208" w:rsidRDefault="00520208" w:rsidP="008F2B03">
            <w:pPr>
              <w:jc w:val="center"/>
              <w:rPr>
                <w:rFonts w:ascii="NewsGotT" w:hAnsi="NewsGotT"/>
                <w:color w:val="000000"/>
                <w:sz w:val="22"/>
                <w:szCs w:val="22"/>
              </w:rPr>
            </w:pPr>
          </w:p>
        </w:tc>
        <w:tc>
          <w:tcPr>
            <w:tcW w:w="1952" w:type="dxa"/>
            <w:tcBorders>
              <w:top w:val="nil"/>
              <w:left w:val="nil"/>
              <w:bottom w:val="single" w:sz="4" w:space="0" w:color="auto"/>
              <w:right w:val="single" w:sz="4" w:space="0" w:color="auto"/>
            </w:tcBorders>
            <w:shd w:val="clear" w:color="auto" w:fill="auto"/>
            <w:noWrap/>
            <w:vAlign w:val="center"/>
          </w:tcPr>
          <w:p w:rsidR="00520208" w:rsidRPr="00520208" w:rsidRDefault="00520208" w:rsidP="00520208">
            <w:pPr>
              <w:jc w:val="right"/>
              <w:rPr>
                <w:rFonts w:ascii="NewsGotT" w:hAnsi="NewsGotT"/>
                <w:color w:val="000000"/>
                <w:sz w:val="22"/>
                <w:szCs w:val="22"/>
              </w:rPr>
            </w:pPr>
          </w:p>
        </w:tc>
      </w:tr>
      <w:tr w:rsidR="00520208" w:rsidRPr="00520208" w:rsidTr="006D53E5">
        <w:trPr>
          <w:trHeight w:val="630"/>
          <w:jc w:val="center"/>
        </w:trPr>
        <w:tc>
          <w:tcPr>
            <w:tcW w:w="3040" w:type="dxa"/>
            <w:tcBorders>
              <w:top w:val="nil"/>
              <w:left w:val="single" w:sz="4" w:space="0" w:color="auto"/>
              <w:bottom w:val="single" w:sz="4" w:space="0" w:color="auto"/>
              <w:right w:val="single" w:sz="4" w:space="0" w:color="auto"/>
            </w:tcBorders>
            <w:shd w:val="clear" w:color="auto" w:fill="auto"/>
            <w:vAlign w:val="center"/>
          </w:tcPr>
          <w:p w:rsidR="004553AE" w:rsidRPr="004553AE" w:rsidRDefault="004553AE" w:rsidP="004553AE">
            <w:pPr>
              <w:rPr>
                <w:rFonts w:ascii="NewsGotT" w:hAnsi="NewsGotT"/>
                <w:color w:val="000000"/>
                <w:sz w:val="22"/>
                <w:szCs w:val="22"/>
              </w:rPr>
            </w:pPr>
            <w:r w:rsidRPr="004553AE">
              <w:rPr>
                <w:rFonts w:ascii="NewsGotT" w:hAnsi="NewsGotT"/>
                <w:color w:val="000000"/>
                <w:sz w:val="22"/>
                <w:szCs w:val="22"/>
              </w:rPr>
              <w:t>Subvención solicitada DLP LEADER 19.2 (GDR)</w:t>
            </w:r>
          </w:p>
          <w:p w:rsidR="00520208" w:rsidRPr="00520208" w:rsidRDefault="00520208" w:rsidP="00520208">
            <w:pPr>
              <w:rPr>
                <w:rFonts w:ascii="NewsGotT" w:hAnsi="NewsGotT"/>
                <w:color w:val="000000"/>
                <w:sz w:val="22"/>
                <w:szCs w:val="22"/>
              </w:rPr>
            </w:pPr>
          </w:p>
        </w:tc>
        <w:tc>
          <w:tcPr>
            <w:tcW w:w="1260" w:type="dxa"/>
            <w:tcBorders>
              <w:top w:val="nil"/>
              <w:left w:val="nil"/>
              <w:bottom w:val="single" w:sz="4" w:space="0" w:color="auto"/>
              <w:right w:val="single" w:sz="4" w:space="0" w:color="auto"/>
            </w:tcBorders>
            <w:shd w:val="clear" w:color="auto" w:fill="auto"/>
            <w:vAlign w:val="center"/>
          </w:tcPr>
          <w:p w:rsidR="00520208" w:rsidRPr="00520208" w:rsidRDefault="00520208" w:rsidP="008F2B03">
            <w:pPr>
              <w:jc w:val="center"/>
              <w:rPr>
                <w:rFonts w:ascii="NewsGotT" w:hAnsi="NewsGotT"/>
                <w:color w:val="000000"/>
                <w:sz w:val="22"/>
                <w:szCs w:val="22"/>
              </w:rPr>
            </w:pPr>
          </w:p>
        </w:tc>
        <w:tc>
          <w:tcPr>
            <w:tcW w:w="760" w:type="dxa"/>
            <w:tcBorders>
              <w:top w:val="nil"/>
              <w:left w:val="nil"/>
              <w:bottom w:val="single" w:sz="4" w:space="0" w:color="auto"/>
              <w:right w:val="single" w:sz="4" w:space="0" w:color="auto"/>
            </w:tcBorders>
            <w:shd w:val="clear" w:color="auto" w:fill="auto"/>
            <w:noWrap/>
            <w:vAlign w:val="center"/>
          </w:tcPr>
          <w:p w:rsidR="00520208" w:rsidRPr="00520208" w:rsidRDefault="00520208" w:rsidP="008F2B03">
            <w:pPr>
              <w:jc w:val="center"/>
              <w:rPr>
                <w:rFonts w:ascii="NewsGotT" w:hAnsi="NewsGotT"/>
                <w:color w:val="000000"/>
                <w:sz w:val="22"/>
                <w:szCs w:val="22"/>
              </w:rPr>
            </w:pPr>
          </w:p>
        </w:tc>
        <w:tc>
          <w:tcPr>
            <w:tcW w:w="2028" w:type="dxa"/>
            <w:tcBorders>
              <w:top w:val="nil"/>
              <w:left w:val="nil"/>
              <w:bottom w:val="single" w:sz="4" w:space="0" w:color="auto"/>
              <w:right w:val="single" w:sz="4" w:space="0" w:color="auto"/>
            </w:tcBorders>
            <w:shd w:val="clear" w:color="auto" w:fill="auto"/>
            <w:noWrap/>
            <w:vAlign w:val="center"/>
          </w:tcPr>
          <w:p w:rsidR="00520208" w:rsidRPr="00520208" w:rsidRDefault="00520208" w:rsidP="008F2B03">
            <w:pPr>
              <w:jc w:val="center"/>
              <w:rPr>
                <w:rFonts w:ascii="NewsGotT" w:hAnsi="NewsGotT"/>
                <w:color w:val="000000"/>
                <w:sz w:val="22"/>
                <w:szCs w:val="22"/>
              </w:rPr>
            </w:pPr>
          </w:p>
        </w:tc>
        <w:tc>
          <w:tcPr>
            <w:tcW w:w="1952" w:type="dxa"/>
            <w:tcBorders>
              <w:top w:val="nil"/>
              <w:left w:val="nil"/>
              <w:bottom w:val="single" w:sz="4" w:space="0" w:color="auto"/>
              <w:right w:val="single" w:sz="4" w:space="0" w:color="auto"/>
            </w:tcBorders>
            <w:shd w:val="clear" w:color="auto" w:fill="auto"/>
            <w:noWrap/>
            <w:vAlign w:val="center"/>
          </w:tcPr>
          <w:p w:rsidR="00520208" w:rsidRPr="00520208" w:rsidRDefault="00520208" w:rsidP="00520208">
            <w:pPr>
              <w:jc w:val="right"/>
              <w:rPr>
                <w:rFonts w:ascii="NewsGotT" w:hAnsi="NewsGotT"/>
                <w:color w:val="000000"/>
                <w:sz w:val="22"/>
                <w:szCs w:val="22"/>
              </w:rPr>
            </w:pPr>
          </w:p>
        </w:tc>
      </w:tr>
      <w:tr w:rsidR="00520208" w:rsidRPr="00520208" w:rsidTr="00EF6543">
        <w:trPr>
          <w:trHeight w:val="930"/>
          <w:jc w:val="center"/>
        </w:trPr>
        <w:tc>
          <w:tcPr>
            <w:tcW w:w="3040" w:type="dxa"/>
            <w:tcBorders>
              <w:top w:val="nil"/>
              <w:left w:val="single" w:sz="4" w:space="0" w:color="auto"/>
              <w:bottom w:val="single" w:sz="4" w:space="0" w:color="auto"/>
              <w:right w:val="single" w:sz="4" w:space="0" w:color="auto"/>
            </w:tcBorders>
            <w:shd w:val="clear" w:color="auto" w:fill="auto"/>
            <w:vAlign w:val="center"/>
          </w:tcPr>
          <w:p w:rsidR="004553AE" w:rsidRPr="004553AE" w:rsidRDefault="004553AE" w:rsidP="004553AE">
            <w:pPr>
              <w:rPr>
                <w:rFonts w:ascii="NewsGotT" w:hAnsi="NewsGotT"/>
                <w:color w:val="000000"/>
                <w:sz w:val="22"/>
                <w:szCs w:val="22"/>
              </w:rPr>
            </w:pPr>
            <w:r w:rsidRPr="004553AE">
              <w:rPr>
                <w:rFonts w:ascii="NewsGotT" w:hAnsi="NewsGotT"/>
                <w:color w:val="000000"/>
                <w:sz w:val="22"/>
                <w:szCs w:val="22"/>
              </w:rPr>
              <w:t>Otras subvenciones o ayudas percibidas o solicitadas para el mismo fin compatibles</w:t>
            </w:r>
          </w:p>
          <w:p w:rsidR="00520208" w:rsidRPr="00520208" w:rsidRDefault="00520208" w:rsidP="00520208">
            <w:pPr>
              <w:rPr>
                <w:rFonts w:ascii="NewsGotT" w:hAnsi="NewsGotT"/>
                <w:color w:val="000000"/>
                <w:sz w:val="22"/>
                <w:szCs w:val="22"/>
              </w:rPr>
            </w:pPr>
          </w:p>
        </w:tc>
        <w:tc>
          <w:tcPr>
            <w:tcW w:w="1260" w:type="dxa"/>
            <w:tcBorders>
              <w:top w:val="nil"/>
              <w:left w:val="nil"/>
              <w:bottom w:val="single" w:sz="4" w:space="0" w:color="auto"/>
              <w:right w:val="single" w:sz="4" w:space="0" w:color="auto"/>
            </w:tcBorders>
            <w:shd w:val="clear" w:color="auto" w:fill="auto"/>
            <w:vAlign w:val="center"/>
          </w:tcPr>
          <w:p w:rsidR="00520208" w:rsidRPr="00520208" w:rsidRDefault="00520208" w:rsidP="00520208">
            <w:pPr>
              <w:jc w:val="right"/>
              <w:rPr>
                <w:rFonts w:ascii="NewsGotT" w:hAnsi="NewsGotT"/>
                <w:color w:val="000000"/>
                <w:sz w:val="22"/>
                <w:szCs w:val="22"/>
              </w:rPr>
            </w:pPr>
          </w:p>
        </w:tc>
        <w:tc>
          <w:tcPr>
            <w:tcW w:w="760" w:type="dxa"/>
            <w:tcBorders>
              <w:top w:val="nil"/>
              <w:left w:val="nil"/>
              <w:bottom w:val="single" w:sz="4" w:space="0" w:color="auto"/>
              <w:right w:val="single" w:sz="4" w:space="0" w:color="auto"/>
            </w:tcBorders>
            <w:shd w:val="clear" w:color="auto" w:fill="auto"/>
            <w:noWrap/>
            <w:vAlign w:val="center"/>
          </w:tcPr>
          <w:p w:rsidR="00520208" w:rsidRPr="00520208" w:rsidRDefault="00520208" w:rsidP="00520208">
            <w:pPr>
              <w:jc w:val="right"/>
              <w:rPr>
                <w:rFonts w:ascii="NewsGotT" w:hAnsi="NewsGotT"/>
                <w:color w:val="000000"/>
                <w:sz w:val="22"/>
                <w:szCs w:val="22"/>
              </w:rPr>
            </w:pPr>
          </w:p>
        </w:tc>
        <w:tc>
          <w:tcPr>
            <w:tcW w:w="2028" w:type="dxa"/>
            <w:tcBorders>
              <w:top w:val="nil"/>
              <w:left w:val="nil"/>
              <w:bottom w:val="single" w:sz="4" w:space="0" w:color="auto"/>
              <w:right w:val="single" w:sz="4" w:space="0" w:color="auto"/>
            </w:tcBorders>
            <w:shd w:val="clear" w:color="auto" w:fill="auto"/>
            <w:noWrap/>
            <w:vAlign w:val="center"/>
          </w:tcPr>
          <w:p w:rsidR="00520208" w:rsidRPr="00520208" w:rsidRDefault="00520208" w:rsidP="00520208">
            <w:pPr>
              <w:jc w:val="right"/>
              <w:rPr>
                <w:rFonts w:ascii="NewsGotT" w:hAnsi="NewsGotT"/>
                <w:color w:val="000000"/>
                <w:sz w:val="22"/>
                <w:szCs w:val="22"/>
              </w:rPr>
            </w:pPr>
          </w:p>
        </w:tc>
        <w:tc>
          <w:tcPr>
            <w:tcW w:w="1952" w:type="dxa"/>
            <w:tcBorders>
              <w:top w:val="nil"/>
              <w:left w:val="nil"/>
              <w:bottom w:val="single" w:sz="4" w:space="0" w:color="auto"/>
              <w:right w:val="single" w:sz="4" w:space="0" w:color="auto"/>
            </w:tcBorders>
            <w:shd w:val="clear" w:color="auto" w:fill="auto"/>
            <w:noWrap/>
            <w:vAlign w:val="center"/>
            <w:hideMark/>
          </w:tcPr>
          <w:p w:rsidR="00520208" w:rsidRPr="00520208" w:rsidRDefault="00520208" w:rsidP="00520208">
            <w:pPr>
              <w:jc w:val="right"/>
              <w:rPr>
                <w:rFonts w:ascii="NewsGotT" w:hAnsi="NewsGotT"/>
                <w:color w:val="000000"/>
                <w:sz w:val="22"/>
                <w:szCs w:val="22"/>
              </w:rPr>
            </w:pPr>
            <w:r w:rsidRPr="00520208">
              <w:rPr>
                <w:rFonts w:ascii="NewsGotT" w:hAnsi="NewsGotT"/>
                <w:color w:val="000000"/>
                <w:sz w:val="22"/>
                <w:szCs w:val="22"/>
              </w:rPr>
              <w:t> </w:t>
            </w:r>
          </w:p>
        </w:tc>
      </w:tr>
      <w:tr w:rsidR="00520208" w:rsidRPr="00520208" w:rsidTr="00EF6543">
        <w:trPr>
          <w:trHeight w:hRule="exact" w:val="930"/>
          <w:jc w:val="center"/>
        </w:trPr>
        <w:tc>
          <w:tcPr>
            <w:tcW w:w="3040" w:type="dxa"/>
            <w:tcBorders>
              <w:top w:val="nil"/>
              <w:left w:val="single" w:sz="4" w:space="0" w:color="auto"/>
              <w:bottom w:val="single" w:sz="4" w:space="0" w:color="auto"/>
              <w:right w:val="single" w:sz="4" w:space="0" w:color="auto"/>
            </w:tcBorders>
            <w:shd w:val="clear" w:color="auto" w:fill="auto"/>
            <w:vAlign w:val="center"/>
          </w:tcPr>
          <w:p w:rsidR="00520208" w:rsidRPr="00520208" w:rsidRDefault="004553AE" w:rsidP="00520208">
            <w:pPr>
              <w:rPr>
                <w:rFonts w:ascii="NewsGotT" w:hAnsi="NewsGotT"/>
                <w:color w:val="000000"/>
                <w:sz w:val="22"/>
                <w:szCs w:val="22"/>
              </w:rPr>
            </w:pPr>
            <w:r w:rsidRPr="004553AE">
              <w:rPr>
                <w:rFonts w:ascii="NewsGotT" w:hAnsi="NewsGotT"/>
                <w:color w:val="000000"/>
                <w:sz w:val="22"/>
                <w:szCs w:val="22"/>
              </w:rPr>
              <w:t>Otras fuentes de financiación (patrocinios, donaciones u otro tipo de ingresos, etc.)</w:t>
            </w:r>
          </w:p>
        </w:tc>
        <w:tc>
          <w:tcPr>
            <w:tcW w:w="1260" w:type="dxa"/>
            <w:tcBorders>
              <w:top w:val="nil"/>
              <w:left w:val="nil"/>
              <w:bottom w:val="single" w:sz="4" w:space="0" w:color="auto"/>
              <w:right w:val="single" w:sz="4" w:space="0" w:color="auto"/>
            </w:tcBorders>
            <w:shd w:val="clear" w:color="auto" w:fill="auto"/>
            <w:vAlign w:val="center"/>
          </w:tcPr>
          <w:p w:rsidR="00520208" w:rsidRPr="00520208" w:rsidRDefault="00520208" w:rsidP="00520208">
            <w:pPr>
              <w:jc w:val="right"/>
              <w:rPr>
                <w:rFonts w:ascii="NewsGotT" w:hAnsi="NewsGotT"/>
                <w:color w:val="000000"/>
                <w:sz w:val="22"/>
                <w:szCs w:val="22"/>
              </w:rPr>
            </w:pPr>
          </w:p>
        </w:tc>
        <w:tc>
          <w:tcPr>
            <w:tcW w:w="760" w:type="dxa"/>
            <w:tcBorders>
              <w:top w:val="nil"/>
              <w:left w:val="nil"/>
              <w:bottom w:val="single" w:sz="4" w:space="0" w:color="auto"/>
              <w:right w:val="single" w:sz="4" w:space="0" w:color="auto"/>
            </w:tcBorders>
            <w:shd w:val="clear" w:color="auto" w:fill="auto"/>
            <w:noWrap/>
            <w:vAlign w:val="center"/>
          </w:tcPr>
          <w:p w:rsidR="00520208" w:rsidRPr="00520208" w:rsidRDefault="00520208" w:rsidP="00520208">
            <w:pPr>
              <w:jc w:val="right"/>
              <w:rPr>
                <w:rFonts w:ascii="NewsGotT" w:hAnsi="NewsGotT"/>
                <w:color w:val="000000"/>
                <w:sz w:val="22"/>
                <w:szCs w:val="22"/>
              </w:rPr>
            </w:pPr>
          </w:p>
        </w:tc>
        <w:tc>
          <w:tcPr>
            <w:tcW w:w="2028" w:type="dxa"/>
            <w:tcBorders>
              <w:top w:val="nil"/>
              <w:left w:val="nil"/>
              <w:bottom w:val="single" w:sz="4" w:space="0" w:color="auto"/>
              <w:right w:val="single" w:sz="4" w:space="0" w:color="auto"/>
            </w:tcBorders>
            <w:shd w:val="clear" w:color="auto" w:fill="auto"/>
            <w:noWrap/>
            <w:vAlign w:val="center"/>
          </w:tcPr>
          <w:p w:rsidR="00520208" w:rsidRPr="00520208" w:rsidRDefault="00520208" w:rsidP="00520208">
            <w:pPr>
              <w:jc w:val="right"/>
              <w:rPr>
                <w:rFonts w:ascii="NewsGotT" w:hAnsi="NewsGotT"/>
                <w:color w:val="000000"/>
                <w:sz w:val="22"/>
                <w:szCs w:val="22"/>
              </w:rPr>
            </w:pPr>
          </w:p>
        </w:tc>
        <w:tc>
          <w:tcPr>
            <w:tcW w:w="1952" w:type="dxa"/>
            <w:tcBorders>
              <w:top w:val="nil"/>
              <w:left w:val="nil"/>
              <w:bottom w:val="single" w:sz="4" w:space="0" w:color="auto"/>
              <w:right w:val="single" w:sz="4" w:space="0" w:color="auto"/>
            </w:tcBorders>
            <w:shd w:val="clear" w:color="auto" w:fill="auto"/>
            <w:noWrap/>
            <w:vAlign w:val="center"/>
            <w:hideMark/>
          </w:tcPr>
          <w:p w:rsidR="00520208" w:rsidRPr="00520208" w:rsidRDefault="00520208" w:rsidP="00520208">
            <w:pPr>
              <w:jc w:val="right"/>
              <w:rPr>
                <w:rFonts w:ascii="NewsGotT" w:hAnsi="NewsGotT"/>
                <w:color w:val="000000"/>
                <w:sz w:val="22"/>
                <w:szCs w:val="22"/>
              </w:rPr>
            </w:pPr>
            <w:r w:rsidRPr="00520208">
              <w:rPr>
                <w:rFonts w:ascii="NewsGotT" w:hAnsi="NewsGotT"/>
                <w:color w:val="000000"/>
                <w:sz w:val="22"/>
                <w:szCs w:val="22"/>
              </w:rPr>
              <w:t> </w:t>
            </w:r>
          </w:p>
        </w:tc>
      </w:tr>
    </w:tbl>
    <w:p w:rsidR="00520208" w:rsidRPr="00520208" w:rsidRDefault="00520208" w:rsidP="00520208">
      <w:pPr>
        <w:widowControl w:val="0"/>
        <w:numPr>
          <w:ilvl w:val="0"/>
          <w:numId w:val="1"/>
        </w:numPr>
        <w:tabs>
          <w:tab w:val="left" w:pos="970"/>
        </w:tabs>
        <w:kinsoku w:val="0"/>
        <w:overflowPunct w:val="0"/>
        <w:autoSpaceDE w:val="0"/>
        <w:autoSpaceDN w:val="0"/>
        <w:adjustRightInd w:val="0"/>
        <w:spacing w:before="69" w:after="160" w:line="276" w:lineRule="auto"/>
        <w:ind w:right="377"/>
        <w:contextualSpacing/>
        <w:jc w:val="both"/>
        <w:rPr>
          <w:rFonts w:ascii="NewsGotT" w:eastAsiaTheme="minorEastAsia" w:hAnsi="NewsGotT" w:cs="Calibri"/>
          <w:spacing w:val="-1"/>
          <w:sz w:val="22"/>
          <w:szCs w:val="22"/>
        </w:rPr>
      </w:pPr>
      <w:r w:rsidRPr="00520208">
        <w:rPr>
          <w:rFonts w:ascii="NewsGotT" w:eastAsiaTheme="minorEastAsia" w:hAnsi="NewsGotT" w:cs="Calibri"/>
          <w:spacing w:val="-1"/>
          <w:sz w:val="22"/>
          <w:szCs w:val="22"/>
        </w:rPr>
        <w:t>El presupuesto</w:t>
      </w:r>
      <w:r w:rsidRPr="00520208">
        <w:rPr>
          <w:rFonts w:ascii="NewsGotT" w:eastAsiaTheme="minorEastAsia" w:hAnsi="NewsGotT" w:cs="Calibri"/>
          <w:spacing w:val="23"/>
          <w:sz w:val="22"/>
          <w:szCs w:val="22"/>
        </w:rPr>
        <w:t xml:space="preserve"> </w:t>
      </w:r>
      <w:r w:rsidRPr="00520208">
        <w:rPr>
          <w:rFonts w:ascii="NewsGotT" w:eastAsiaTheme="minorEastAsia" w:hAnsi="NewsGotT" w:cs="Calibri"/>
          <w:spacing w:val="-1"/>
          <w:sz w:val="22"/>
          <w:szCs w:val="22"/>
        </w:rPr>
        <w:t>detallado</w:t>
      </w:r>
      <w:r w:rsidRPr="00520208">
        <w:rPr>
          <w:rFonts w:ascii="NewsGotT" w:eastAsiaTheme="minorEastAsia" w:hAnsi="NewsGotT" w:cs="Calibri"/>
          <w:spacing w:val="23"/>
          <w:sz w:val="22"/>
          <w:szCs w:val="22"/>
        </w:rPr>
        <w:t xml:space="preserve"> </w:t>
      </w:r>
      <w:r w:rsidRPr="00520208">
        <w:rPr>
          <w:rFonts w:ascii="NewsGotT" w:eastAsiaTheme="minorEastAsia" w:hAnsi="NewsGotT" w:cs="Calibri"/>
          <w:spacing w:val="-1"/>
          <w:sz w:val="22"/>
          <w:szCs w:val="22"/>
        </w:rPr>
        <w:t>de</w:t>
      </w:r>
      <w:r w:rsidRPr="00520208">
        <w:rPr>
          <w:rFonts w:ascii="NewsGotT" w:eastAsiaTheme="minorEastAsia" w:hAnsi="NewsGotT" w:cs="Calibri"/>
          <w:spacing w:val="20"/>
          <w:sz w:val="22"/>
          <w:szCs w:val="22"/>
        </w:rPr>
        <w:t xml:space="preserve"> </w:t>
      </w:r>
      <w:r w:rsidRPr="00520208">
        <w:rPr>
          <w:rFonts w:ascii="NewsGotT" w:eastAsiaTheme="minorEastAsia" w:hAnsi="NewsGotT" w:cs="Calibri"/>
          <w:spacing w:val="-1"/>
          <w:sz w:val="22"/>
          <w:szCs w:val="22"/>
        </w:rPr>
        <w:t>cada</w:t>
      </w:r>
      <w:r w:rsidRPr="00520208">
        <w:rPr>
          <w:rFonts w:ascii="NewsGotT" w:eastAsiaTheme="minorEastAsia" w:hAnsi="NewsGotT" w:cs="Calibri"/>
          <w:spacing w:val="21"/>
          <w:sz w:val="22"/>
          <w:szCs w:val="22"/>
        </w:rPr>
        <w:t xml:space="preserve"> </w:t>
      </w:r>
      <w:r w:rsidRPr="00520208">
        <w:rPr>
          <w:rFonts w:ascii="NewsGotT" w:eastAsiaTheme="minorEastAsia" w:hAnsi="NewsGotT" w:cs="Calibri"/>
          <w:spacing w:val="-1"/>
          <w:sz w:val="22"/>
          <w:szCs w:val="22"/>
        </w:rPr>
        <w:t>una</w:t>
      </w:r>
      <w:r w:rsidRPr="00520208">
        <w:rPr>
          <w:rFonts w:ascii="NewsGotT" w:eastAsiaTheme="minorEastAsia" w:hAnsi="NewsGotT" w:cs="Calibri"/>
          <w:spacing w:val="21"/>
          <w:sz w:val="22"/>
          <w:szCs w:val="22"/>
        </w:rPr>
        <w:t xml:space="preserve"> </w:t>
      </w:r>
      <w:r w:rsidRPr="00520208">
        <w:rPr>
          <w:rFonts w:ascii="NewsGotT" w:eastAsiaTheme="minorEastAsia" w:hAnsi="NewsGotT" w:cs="Calibri"/>
          <w:spacing w:val="-1"/>
          <w:sz w:val="22"/>
          <w:szCs w:val="22"/>
        </w:rPr>
        <w:t>de</w:t>
      </w:r>
      <w:r w:rsidRPr="00520208">
        <w:rPr>
          <w:rFonts w:ascii="NewsGotT" w:eastAsiaTheme="minorEastAsia" w:hAnsi="NewsGotT" w:cs="Calibri"/>
          <w:spacing w:val="22"/>
          <w:sz w:val="22"/>
          <w:szCs w:val="22"/>
        </w:rPr>
        <w:t xml:space="preserve"> </w:t>
      </w:r>
      <w:r w:rsidRPr="00520208">
        <w:rPr>
          <w:rFonts w:ascii="NewsGotT" w:eastAsiaTheme="minorEastAsia" w:hAnsi="NewsGotT" w:cs="Calibri"/>
          <w:sz w:val="22"/>
          <w:szCs w:val="22"/>
        </w:rPr>
        <w:t>las</w:t>
      </w:r>
      <w:r w:rsidRPr="00520208">
        <w:rPr>
          <w:rFonts w:ascii="NewsGotT" w:eastAsiaTheme="minorEastAsia" w:hAnsi="NewsGotT" w:cs="Calibri"/>
          <w:spacing w:val="21"/>
          <w:sz w:val="22"/>
          <w:szCs w:val="22"/>
        </w:rPr>
        <w:t xml:space="preserve"> </w:t>
      </w:r>
      <w:r w:rsidRPr="00520208">
        <w:rPr>
          <w:rFonts w:ascii="NewsGotT" w:eastAsiaTheme="minorEastAsia" w:hAnsi="NewsGotT" w:cs="Calibri"/>
          <w:spacing w:val="-1"/>
          <w:sz w:val="22"/>
          <w:szCs w:val="22"/>
        </w:rPr>
        <w:t>acciones</w:t>
      </w:r>
      <w:r w:rsidRPr="00520208">
        <w:rPr>
          <w:rFonts w:ascii="NewsGotT" w:eastAsiaTheme="minorEastAsia" w:hAnsi="NewsGotT" w:cs="Calibri"/>
          <w:spacing w:val="20"/>
          <w:sz w:val="22"/>
          <w:szCs w:val="22"/>
        </w:rPr>
        <w:t xml:space="preserve"> </w:t>
      </w:r>
      <w:r w:rsidRPr="00520208">
        <w:rPr>
          <w:rFonts w:ascii="NewsGotT" w:eastAsiaTheme="minorEastAsia" w:hAnsi="NewsGotT" w:cs="Calibri"/>
          <w:spacing w:val="-1"/>
          <w:sz w:val="22"/>
          <w:szCs w:val="22"/>
        </w:rPr>
        <w:t xml:space="preserve">propuestas y las diferentes partidas que lo componen son: </w:t>
      </w:r>
      <w:r w:rsidRPr="00520208">
        <w:rPr>
          <w:rFonts w:ascii="NewsGotT" w:eastAsiaTheme="minorEastAsia" w:hAnsi="NewsGotT" w:cs="Calibri"/>
          <w:spacing w:val="13"/>
          <w:sz w:val="22"/>
          <w:szCs w:val="22"/>
        </w:rPr>
        <w:t xml:space="preserve"> </w:t>
      </w:r>
    </w:p>
    <w:tbl>
      <w:tblPr>
        <w:tblW w:w="9073" w:type="dxa"/>
        <w:tblInd w:w="-289" w:type="dxa"/>
        <w:tblCellMar>
          <w:left w:w="70" w:type="dxa"/>
          <w:right w:w="70" w:type="dxa"/>
        </w:tblCellMar>
        <w:tblLook w:val="04A0" w:firstRow="1" w:lastRow="0" w:firstColumn="1" w:lastColumn="0" w:noHBand="0" w:noVBand="1"/>
      </w:tblPr>
      <w:tblGrid>
        <w:gridCol w:w="4112"/>
        <w:gridCol w:w="1559"/>
        <w:gridCol w:w="1701"/>
        <w:gridCol w:w="1701"/>
      </w:tblGrid>
      <w:tr w:rsidR="00520208" w:rsidRPr="00520208" w:rsidTr="008F2B03">
        <w:trPr>
          <w:trHeight w:val="57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208" w:rsidRPr="00520208" w:rsidRDefault="00520208" w:rsidP="00520208">
            <w:pPr>
              <w:jc w:val="center"/>
              <w:rPr>
                <w:rFonts w:ascii="NewsGotT" w:hAnsi="NewsGotT"/>
                <w:b/>
                <w:bCs/>
                <w:color w:val="000000"/>
                <w:sz w:val="22"/>
                <w:szCs w:val="22"/>
              </w:rPr>
            </w:pPr>
            <w:r w:rsidRPr="00520208">
              <w:rPr>
                <w:rFonts w:ascii="NewsGotT" w:hAnsi="NewsGotT" w:cs="Calibri"/>
                <w:b/>
                <w:bCs/>
                <w:color w:val="000000"/>
                <w:spacing w:val="-1"/>
                <w:sz w:val="22"/>
                <w:szCs w:val="22"/>
              </w:rPr>
              <w:t>CONCEPTO DE INVERSIÓN/GASTO</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20208" w:rsidRPr="00520208" w:rsidRDefault="00520208" w:rsidP="00520208">
            <w:pPr>
              <w:jc w:val="center"/>
              <w:rPr>
                <w:rFonts w:ascii="NewsGotT" w:hAnsi="NewsGotT"/>
                <w:b/>
                <w:bCs/>
                <w:color w:val="000000"/>
                <w:sz w:val="22"/>
                <w:szCs w:val="22"/>
              </w:rPr>
            </w:pPr>
            <w:r w:rsidRPr="00520208">
              <w:rPr>
                <w:rFonts w:ascii="NewsGotT" w:hAnsi="NewsGotT"/>
                <w:b/>
                <w:bCs/>
                <w:color w:val="000000"/>
                <w:sz w:val="22"/>
                <w:szCs w:val="22"/>
              </w:rPr>
              <w:t>BASE IMPONIBLE (</w:t>
            </w:r>
            <w:r w:rsidRPr="00520208">
              <w:rPr>
                <w:b/>
                <w:bCs/>
                <w:color w:val="000000"/>
                <w:sz w:val="22"/>
                <w:szCs w:val="22"/>
              </w:rPr>
              <w:t>€</w:t>
            </w:r>
            <w:r w:rsidRPr="00520208">
              <w:rPr>
                <w:rFonts w:ascii="NewsGotT" w:hAnsi="NewsGotT"/>
                <w:b/>
                <w:bCs/>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20208" w:rsidRPr="00520208" w:rsidRDefault="00520208" w:rsidP="00520208">
            <w:pPr>
              <w:jc w:val="center"/>
              <w:rPr>
                <w:rFonts w:ascii="NewsGotT" w:hAnsi="NewsGotT"/>
                <w:b/>
                <w:bCs/>
                <w:color w:val="000000"/>
                <w:sz w:val="22"/>
                <w:szCs w:val="22"/>
              </w:rPr>
            </w:pPr>
            <w:r w:rsidRPr="00520208">
              <w:rPr>
                <w:rFonts w:ascii="NewsGotT" w:hAnsi="NewsGotT"/>
                <w:b/>
                <w:bCs/>
                <w:color w:val="000000"/>
                <w:sz w:val="22"/>
                <w:szCs w:val="22"/>
              </w:rPr>
              <w:t>IVA (</w:t>
            </w:r>
            <w:r w:rsidRPr="00520208">
              <w:rPr>
                <w:b/>
                <w:bCs/>
                <w:color w:val="000000"/>
                <w:sz w:val="22"/>
                <w:szCs w:val="22"/>
              </w:rPr>
              <w:t>€</w:t>
            </w:r>
            <w:r w:rsidRPr="00520208">
              <w:rPr>
                <w:rFonts w:ascii="NewsGotT" w:hAnsi="NewsGotT"/>
                <w:b/>
                <w:bCs/>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20208" w:rsidRPr="00520208" w:rsidRDefault="00520208" w:rsidP="00520208">
            <w:pPr>
              <w:jc w:val="center"/>
              <w:rPr>
                <w:rFonts w:ascii="NewsGotT" w:hAnsi="NewsGotT"/>
                <w:b/>
                <w:bCs/>
                <w:color w:val="000000"/>
                <w:sz w:val="22"/>
                <w:szCs w:val="22"/>
              </w:rPr>
            </w:pPr>
            <w:r w:rsidRPr="00520208">
              <w:rPr>
                <w:rFonts w:ascii="NewsGotT" w:hAnsi="NewsGotT"/>
                <w:b/>
                <w:bCs/>
                <w:color w:val="000000"/>
                <w:sz w:val="22"/>
                <w:szCs w:val="22"/>
              </w:rPr>
              <w:t>TOTAL</w:t>
            </w:r>
          </w:p>
        </w:tc>
      </w:tr>
      <w:tr w:rsidR="008F2B03" w:rsidRPr="008F2B03" w:rsidTr="00EF6543">
        <w:trPr>
          <w:trHeight w:val="57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8F2B03" w:rsidRPr="008F2B03" w:rsidRDefault="008F2B03" w:rsidP="008F2B03">
            <w:pPr>
              <w:rPr>
                <w:rFonts w:ascii="NewsGotT" w:hAnsi="NewsGotT" w:cs="Calibri"/>
                <w:bCs/>
                <w:color w:val="000000"/>
                <w:spacing w:val="-1"/>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4553AE">
            <w:pPr>
              <w:jc w:val="center"/>
              <w:rPr>
                <w:rFonts w:ascii="NewsGotT" w:hAnsi="NewsGotT"/>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Cs/>
                <w:color w:val="000000"/>
                <w:sz w:val="22"/>
                <w:szCs w:val="22"/>
              </w:rPr>
            </w:pPr>
          </w:p>
        </w:tc>
      </w:tr>
      <w:tr w:rsidR="008F2B03" w:rsidRPr="008F2B03" w:rsidTr="00EF6543">
        <w:trPr>
          <w:trHeight w:val="57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8F2B03" w:rsidRPr="008F2B03" w:rsidRDefault="008F2B03" w:rsidP="008F2B03">
            <w:pPr>
              <w:rPr>
                <w:rFonts w:ascii="NewsGotT" w:hAnsi="NewsGotT" w:cs="Calibri"/>
                <w:bCs/>
                <w:color w:val="000000"/>
                <w:spacing w:val="-1"/>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Cs/>
                <w:color w:val="000000"/>
                <w:sz w:val="22"/>
                <w:szCs w:val="22"/>
              </w:rPr>
            </w:pPr>
          </w:p>
        </w:tc>
      </w:tr>
      <w:tr w:rsidR="008F2B03" w:rsidRPr="008F2B03" w:rsidTr="00EF6543">
        <w:trPr>
          <w:trHeight w:val="57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8F2B03" w:rsidRPr="008F2B03" w:rsidRDefault="008F2B03" w:rsidP="008F2B03">
            <w:pPr>
              <w:rPr>
                <w:rFonts w:ascii="NewsGotT" w:hAnsi="NewsGotT" w:cs="Calibri"/>
                <w:bCs/>
                <w:color w:val="000000"/>
                <w:spacing w:val="-1"/>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Cs/>
                <w:color w:val="000000"/>
                <w:sz w:val="22"/>
                <w:szCs w:val="22"/>
              </w:rPr>
            </w:pPr>
          </w:p>
        </w:tc>
      </w:tr>
      <w:tr w:rsidR="008F2B03" w:rsidRPr="008F2B03" w:rsidTr="00EF6543">
        <w:trPr>
          <w:trHeight w:val="57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8F2B03" w:rsidRPr="008F2B03" w:rsidRDefault="008F2B03" w:rsidP="008F2B03">
            <w:pPr>
              <w:rPr>
                <w:rFonts w:ascii="NewsGotT" w:hAnsi="NewsGotT" w:cs="Calibri"/>
                <w:bCs/>
                <w:color w:val="000000"/>
                <w:spacing w:val="-1"/>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Cs/>
                <w:color w:val="000000"/>
                <w:sz w:val="22"/>
                <w:szCs w:val="22"/>
              </w:rPr>
            </w:pPr>
          </w:p>
        </w:tc>
      </w:tr>
      <w:tr w:rsidR="008F2B03" w:rsidRPr="008F2B03" w:rsidTr="00EF6543">
        <w:trPr>
          <w:trHeight w:val="57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B03" w:rsidRPr="008F2B03" w:rsidRDefault="008F2B03" w:rsidP="008F2B03">
            <w:pPr>
              <w:jc w:val="center"/>
              <w:rPr>
                <w:rFonts w:ascii="NewsGotT" w:hAnsi="NewsGotT" w:cs="Calibri"/>
                <w:b/>
                <w:bCs/>
                <w:color w:val="000000"/>
                <w:spacing w:val="-1"/>
                <w:sz w:val="22"/>
                <w:szCs w:val="22"/>
              </w:rPr>
            </w:pPr>
            <w:r w:rsidRPr="008F2B03">
              <w:rPr>
                <w:rFonts w:ascii="NewsGotT" w:hAnsi="NewsGotT" w:cs="Calibri"/>
                <w:b/>
                <w:bCs/>
                <w:color w:val="000000"/>
                <w:spacing w:val="-1"/>
                <w:sz w:val="22"/>
                <w:szCs w:val="22"/>
              </w:rPr>
              <w:t>TOTAL</w:t>
            </w:r>
          </w:p>
        </w:tc>
        <w:tc>
          <w:tcPr>
            <w:tcW w:w="1559"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F2B03" w:rsidRPr="008F2B03" w:rsidRDefault="008F2B03" w:rsidP="008F2B03">
            <w:pPr>
              <w:jc w:val="center"/>
              <w:rPr>
                <w:rFonts w:ascii="NewsGotT" w:hAnsi="NewsGotT"/>
                <w:b/>
                <w:bCs/>
                <w:color w:val="000000"/>
                <w:sz w:val="22"/>
                <w:szCs w:val="22"/>
              </w:rPr>
            </w:pPr>
          </w:p>
        </w:tc>
      </w:tr>
    </w:tbl>
    <w:p w:rsidR="00FC690B" w:rsidRDefault="00FC690B" w:rsidP="00FC690B">
      <w:pPr>
        <w:pStyle w:val="NormalWeb"/>
        <w:spacing w:after="159" w:line="252" w:lineRule="auto"/>
      </w:pPr>
      <w:r>
        <w:rPr>
          <w:rFonts w:ascii="NewsGotT" w:hAnsi="NewsGotT"/>
          <w:sz w:val="22"/>
          <w:szCs w:val="22"/>
        </w:rPr>
        <w:t>El proyecto que puede considerarse productivo, se componen de una serie de inversiones iniciales que serán ejecutadas en una única fase y no se ejecutará con medios propios o administración directa.</w:t>
      </w:r>
    </w:p>
    <w:p w:rsidR="006B0D99" w:rsidRPr="006B0D99" w:rsidRDefault="00FC690B" w:rsidP="006B0D99">
      <w:pPr>
        <w:jc w:val="both"/>
        <w:rPr>
          <w:rFonts w:ascii="NewsGotT" w:hAnsi="NewsGotT"/>
          <w:sz w:val="22"/>
          <w:szCs w:val="22"/>
        </w:rPr>
      </w:pPr>
      <w:bookmarkStart w:id="0" w:name="_GoBack"/>
      <w:bookmarkEnd w:id="0"/>
      <w:r w:rsidRPr="00950315">
        <w:rPr>
          <w:rFonts w:ascii="MS Gothic" w:eastAsia="MS Gothic" w:hAnsi="MS Gothic" w:hint="eastAsia"/>
          <w:color w:val="000000"/>
          <w:sz w:val="22"/>
          <w:szCs w:val="22"/>
        </w:rPr>
        <w:t>☒</w:t>
      </w:r>
      <w:r w:rsidRPr="00950315">
        <w:rPr>
          <w:rFonts w:ascii="NewsGotT" w:hAnsi="NewsGotT"/>
          <w:color w:val="000000"/>
          <w:sz w:val="22"/>
          <w:szCs w:val="22"/>
        </w:rPr>
        <w:t xml:space="preserve"> Solicit</w:t>
      </w:r>
      <w:r>
        <w:rPr>
          <w:rFonts w:ascii="NewsGotT" w:hAnsi="NewsGotT"/>
          <w:color w:val="000000"/>
          <w:sz w:val="22"/>
          <w:szCs w:val="22"/>
        </w:rPr>
        <w:t>o</w:t>
      </w:r>
      <w:r w:rsidR="003B2A8A">
        <w:rPr>
          <w:rFonts w:ascii="NewsGotT" w:hAnsi="NewsGotT"/>
          <w:color w:val="000000"/>
          <w:sz w:val="22"/>
          <w:szCs w:val="22"/>
        </w:rPr>
        <w:t>,</w:t>
      </w:r>
      <w:r w:rsidRPr="00950315">
        <w:rPr>
          <w:rFonts w:ascii="NewsGotT" w:hAnsi="NewsGotT"/>
          <w:color w:val="000000"/>
          <w:sz w:val="22"/>
          <w:szCs w:val="22"/>
        </w:rPr>
        <w:t xml:space="preserve"> </w:t>
      </w:r>
      <w:r w:rsidR="006B0D99" w:rsidRPr="006B0D99">
        <w:rPr>
          <w:rFonts w:ascii="NewsGotT" w:hAnsi="NewsGotT"/>
          <w:sz w:val="22"/>
          <w:szCs w:val="22"/>
        </w:rPr>
        <w:t xml:space="preserve">según lo establecido en el art. 9.3 de la orden de 23 de noviembre de 2017, </w:t>
      </w:r>
      <w:r w:rsidR="003B2A8A">
        <w:rPr>
          <w:rFonts w:ascii="NewsGotT" w:hAnsi="NewsGotT"/>
          <w:sz w:val="22"/>
          <w:szCs w:val="22"/>
        </w:rPr>
        <w:t xml:space="preserve">poder </w:t>
      </w:r>
      <w:r w:rsidR="006B0D99" w:rsidRPr="006B0D99">
        <w:rPr>
          <w:rFonts w:ascii="NewsGotT" w:hAnsi="NewsGotT"/>
          <w:sz w:val="22"/>
          <w:szCs w:val="22"/>
        </w:rPr>
        <w:t>compensar partidas (incluidos todos los gastos incluidos en el presupuesto) hasta un máximo del 15% del importe total del proyecto por razones técnicas, de fuerza mayor, motivadas por variaciones de precios en el mercado o por los motivos establecidos de forma expresa en la normativa referente a contratación pública.</w:t>
      </w:r>
    </w:p>
    <w:p w:rsidR="00FC690B" w:rsidRPr="00950315" w:rsidRDefault="00FC690B" w:rsidP="00FC690B">
      <w:pPr>
        <w:spacing w:after="160"/>
        <w:rPr>
          <w:sz w:val="24"/>
          <w:szCs w:val="24"/>
        </w:rPr>
      </w:pPr>
      <w:r w:rsidRPr="00950315">
        <w:rPr>
          <w:rFonts w:ascii="NewsGotT" w:hAnsi="NewsGotT"/>
          <w:color w:val="000000"/>
          <w:sz w:val="22"/>
          <w:szCs w:val="22"/>
        </w:rPr>
        <w:t> </w:t>
      </w:r>
    </w:p>
    <w:p w:rsidR="001D18BE" w:rsidRDefault="00DD1717" w:rsidP="006D53E5">
      <w:pPr>
        <w:jc w:val="both"/>
        <w:rPr>
          <w:rFonts w:ascii="NewsGotT" w:eastAsiaTheme="minorHAnsi" w:hAnsi="NewsGotT" w:cstheme="minorBidi"/>
          <w:sz w:val="22"/>
          <w:szCs w:val="22"/>
          <w:lang w:eastAsia="en-US"/>
        </w:rPr>
      </w:pPr>
      <w:r w:rsidRPr="00950315">
        <w:rPr>
          <w:rFonts w:ascii="MS Gothic" w:eastAsia="MS Gothic" w:hAnsi="MS Gothic" w:hint="eastAsia"/>
          <w:color w:val="000000"/>
          <w:sz w:val="22"/>
          <w:szCs w:val="22"/>
        </w:rPr>
        <w:t>☒</w:t>
      </w:r>
      <w:r>
        <w:rPr>
          <w:rFonts w:ascii="MS Gothic" w:eastAsia="MS Gothic" w:hAnsi="MS Gothic" w:hint="eastAsia"/>
          <w:color w:val="000000"/>
          <w:sz w:val="22"/>
          <w:szCs w:val="22"/>
        </w:rPr>
        <w:t xml:space="preserve"> </w:t>
      </w:r>
      <w:r w:rsidRPr="00FF550D">
        <w:rPr>
          <w:rFonts w:ascii="NewsGotT" w:eastAsia="MS Gothic" w:hAnsi="NewsGotT"/>
          <w:color w:val="000000"/>
          <w:sz w:val="22"/>
          <w:szCs w:val="22"/>
        </w:rPr>
        <w:t xml:space="preserve">Declaro </w:t>
      </w:r>
      <w:r w:rsidRPr="00FF550D">
        <w:rPr>
          <w:rFonts w:ascii="NewsGotT" w:hAnsi="NewsGotT"/>
          <w:sz w:val="22"/>
          <w:szCs w:val="22"/>
        </w:rPr>
        <w:t xml:space="preserve">que he efectuado </w:t>
      </w:r>
      <w:r w:rsidRPr="00FF550D">
        <w:rPr>
          <w:rFonts w:ascii="NewsGotT" w:hAnsi="NewsGotT"/>
          <w:spacing w:val="-1"/>
          <w:sz w:val="22"/>
          <w:szCs w:val="22"/>
        </w:rPr>
        <w:t>la oportuna moderación de costes de cada uno de los gastos presentados y que son objeto de esta solicitud de ayuda</w:t>
      </w:r>
      <w:r w:rsidRPr="00FF550D">
        <w:rPr>
          <w:rFonts w:ascii="NewsGotT" w:hAnsi="NewsGotT"/>
          <w:spacing w:val="-1"/>
          <w:sz w:val="24"/>
          <w:szCs w:val="24"/>
        </w:rPr>
        <w:t>.</w:t>
      </w:r>
      <w:r w:rsidR="00520208" w:rsidRPr="001D18BE">
        <w:rPr>
          <w:rFonts w:ascii="NewsGotT" w:eastAsiaTheme="minorHAnsi" w:hAnsi="NewsGotT" w:cstheme="minorBidi"/>
          <w:sz w:val="22"/>
          <w:szCs w:val="22"/>
          <w:lang w:eastAsia="en-US"/>
        </w:rPr>
        <w:tab/>
      </w:r>
      <w:r w:rsidR="00520208" w:rsidRPr="001D18BE">
        <w:rPr>
          <w:rFonts w:ascii="NewsGotT" w:eastAsiaTheme="minorHAnsi" w:hAnsi="NewsGotT" w:cstheme="minorBidi"/>
          <w:sz w:val="22"/>
          <w:szCs w:val="22"/>
          <w:lang w:eastAsia="en-US"/>
        </w:rPr>
        <w:tab/>
      </w:r>
      <w:r w:rsidR="00520208" w:rsidRPr="001D18BE">
        <w:rPr>
          <w:rFonts w:ascii="NewsGotT" w:eastAsiaTheme="minorHAnsi" w:hAnsi="NewsGotT" w:cstheme="minorBidi"/>
          <w:sz w:val="22"/>
          <w:szCs w:val="22"/>
          <w:lang w:eastAsia="en-US"/>
        </w:rPr>
        <w:tab/>
      </w:r>
      <w:r w:rsidR="00520208" w:rsidRPr="001D18BE">
        <w:rPr>
          <w:rFonts w:ascii="NewsGotT" w:eastAsiaTheme="minorHAnsi" w:hAnsi="NewsGotT" w:cstheme="minorBidi"/>
          <w:sz w:val="22"/>
          <w:szCs w:val="22"/>
          <w:lang w:eastAsia="en-US"/>
        </w:rPr>
        <w:tab/>
      </w:r>
    </w:p>
    <w:p w:rsidR="001D18BE" w:rsidRDefault="001D18BE" w:rsidP="00520208">
      <w:pPr>
        <w:spacing w:after="160" w:line="259" w:lineRule="auto"/>
        <w:rPr>
          <w:rFonts w:ascii="NewsGotT" w:eastAsiaTheme="minorHAnsi" w:hAnsi="NewsGotT" w:cstheme="minorBidi"/>
          <w:sz w:val="22"/>
          <w:szCs w:val="22"/>
          <w:lang w:eastAsia="en-US"/>
        </w:rPr>
      </w:pPr>
    </w:p>
    <w:sectPr w:rsidR="001D18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GotT">
    <w:altName w:val="Times New Roman"/>
    <w:panose1 w:val="00000000000000000000"/>
    <w:charset w:val="00"/>
    <w:family w:val="auto"/>
    <w:pitch w:val="variable"/>
    <w:sig w:usb0="800000AF" w:usb1="000078F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9725A"/>
    <w:multiLevelType w:val="hybridMultilevel"/>
    <w:tmpl w:val="1570C43E"/>
    <w:lvl w:ilvl="0" w:tplc="F488A28A">
      <w:numFmt w:val="bullet"/>
      <w:lvlText w:val=""/>
      <w:lvlJc w:val="left"/>
      <w:pPr>
        <w:ind w:left="720" w:hanging="360"/>
      </w:pPr>
      <w:rPr>
        <w:rFonts w:ascii="Symbol" w:eastAsiaTheme="minorEastAsia"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08"/>
    <w:rsid w:val="000A06AF"/>
    <w:rsid w:val="00193AE0"/>
    <w:rsid w:val="001D18BE"/>
    <w:rsid w:val="003B2A8A"/>
    <w:rsid w:val="004553AE"/>
    <w:rsid w:val="00520208"/>
    <w:rsid w:val="00562E24"/>
    <w:rsid w:val="00662D60"/>
    <w:rsid w:val="00682BA0"/>
    <w:rsid w:val="006B0D99"/>
    <w:rsid w:val="006C507A"/>
    <w:rsid w:val="006D53E5"/>
    <w:rsid w:val="008205DE"/>
    <w:rsid w:val="008D01F7"/>
    <w:rsid w:val="008F2B03"/>
    <w:rsid w:val="00DD1717"/>
    <w:rsid w:val="00EF6543"/>
    <w:rsid w:val="00FC69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5D9C4-8CFD-4C12-9E69-899C1841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1F7"/>
    <w:rPr>
      <w:lang w:eastAsia="es-ES"/>
    </w:rPr>
  </w:style>
  <w:style w:type="paragraph" w:styleId="Ttulo1">
    <w:name w:val="heading 1"/>
    <w:basedOn w:val="Normal"/>
    <w:next w:val="Normal"/>
    <w:link w:val="Ttulo1Car"/>
    <w:qFormat/>
    <w:rsid w:val="008D01F7"/>
    <w:pPr>
      <w:keepNext/>
      <w:outlineLvl w:val="0"/>
    </w:pPr>
    <w:rPr>
      <w:b/>
      <w:u w:val="single"/>
      <w:lang w:val="es-ES_tradnl"/>
    </w:rPr>
  </w:style>
  <w:style w:type="paragraph" w:styleId="Ttulo2">
    <w:name w:val="heading 2"/>
    <w:basedOn w:val="Normal"/>
    <w:next w:val="Normal"/>
    <w:link w:val="Ttulo2Car"/>
    <w:qFormat/>
    <w:rsid w:val="008D01F7"/>
    <w:pPr>
      <w:keepNext/>
      <w:jc w:val="both"/>
      <w:outlineLvl w:val="1"/>
    </w:pPr>
    <w:rPr>
      <w:b/>
      <w:u w:val="single"/>
    </w:rPr>
  </w:style>
  <w:style w:type="paragraph" w:styleId="Ttulo3">
    <w:name w:val="heading 3"/>
    <w:basedOn w:val="Normal"/>
    <w:next w:val="Normal"/>
    <w:link w:val="Ttulo3Car"/>
    <w:qFormat/>
    <w:rsid w:val="008D01F7"/>
    <w:pPr>
      <w:keepNext/>
      <w:jc w:val="center"/>
      <w:outlineLvl w:val="2"/>
    </w:pPr>
    <w:rPr>
      <w:rFonts w:ascii="Arial" w:hAnsi="Arial" w:cs="Arial"/>
      <w:b/>
      <w:bCs/>
    </w:rPr>
  </w:style>
  <w:style w:type="paragraph" w:styleId="Ttulo4">
    <w:name w:val="heading 4"/>
    <w:basedOn w:val="Normal"/>
    <w:next w:val="Normal"/>
    <w:link w:val="Ttulo4Car"/>
    <w:qFormat/>
    <w:rsid w:val="008D01F7"/>
    <w:pPr>
      <w:keepNext/>
      <w:jc w:val="both"/>
      <w:outlineLvl w:val="3"/>
    </w:pPr>
    <w:rPr>
      <w:b/>
      <w:bCs/>
      <w:color w:val="FF0000"/>
    </w:rPr>
  </w:style>
  <w:style w:type="paragraph" w:styleId="Ttulo5">
    <w:name w:val="heading 5"/>
    <w:basedOn w:val="Normal"/>
    <w:next w:val="Normal"/>
    <w:link w:val="Ttulo5Car"/>
    <w:qFormat/>
    <w:rsid w:val="008D01F7"/>
    <w:pPr>
      <w:keepNext/>
      <w:jc w:val="center"/>
      <w:outlineLvl w:val="4"/>
    </w:pPr>
    <w:rPr>
      <w:b/>
      <w:sz w:val="32"/>
      <w:u w:val="single"/>
      <w:lang w:val="es-ES_tradnl"/>
    </w:rPr>
  </w:style>
  <w:style w:type="paragraph" w:styleId="Ttulo6">
    <w:name w:val="heading 6"/>
    <w:basedOn w:val="Normal"/>
    <w:next w:val="Normal"/>
    <w:link w:val="Ttulo6Car"/>
    <w:qFormat/>
    <w:rsid w:val="008D01F7"/>
    <w:pPr>
      <w:keepNext/>
      <w:ind w:left="360"/>
      <w:jc w:val="center"/>
      <w:outlineLvl w:val="5"/>
    </w:pPr>
    <w:rPr>
      <w:b/>
      <w:bCs/>
      <w:u w:val="single"/>
      <w:lang w:val="es-ES_tradnl"/>
    </w:rPr>
  </w:style>
  <w:style w:type="paragraph" w:styleId="Ttulo7">
    <w:name w:val="heading 7"/>
    <w:basedOn w:val="Normal"/>
    <w:next w:val="Normal"/>
    <w:link w:val="Ttulo7Car"/>
    <w:qFormat/>
    <w:rsid w:val="008D01F7"/>
    <w:pPr>
      <w:keepNext/>
      <w:outlineLvl w:val="6"/>
    </w:pPr>
    <w:rPr>
      <w:b/>
      <w:bCs/>
      <w:lang w:val="es-ES_tradnl"/>
    </w:rPr>
  </w:style>
  <w:style w:type="paragraph" w:styleId="Ttulo8">
    <w:name w:val="heading 8"/>
    <w:basedOn w:val="Normal"/>
    <w:next w:val="Normal"/>
    <w:link w:val="Ttulo8Car"/>
    <w:qFormat/>
    <w:rsid w:val="008D01F7"/>
    <w:pPr>
      <w:keepNext/>
      <w:jc w:val="both"/>
      <w:outlineLvl w:val="7"/>
    </w:pPr>
    <w:rPr>
      <w:b/>
      <w:bCs/>
      <w:sz w:val="28"/>
      <w:u w:val="single"/>
    </w:rPr>
  </w:style>
  <w:style w:type="paragraph" w:styleId="Ttulo9">
    <w:name w:val="heading 9"/>
    <w:basedOn w:val="Normal"/>
    <w:next w:val="Normal"/>
    <w:link w:val="Ttulo9Car"/>
    <w:qFormat/>
    <w:rsid w:val="008D01F7"/>
    <w:pPr>
      <w:keepNext/>
      <w:ind w:firstLine="708"/>
      <w:jc w:val="both"/>
      <w:outlineLvl w:val="8"/>
    </w:pPr>
    <w:rPr>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01F7"/>
    <w:rPr>
      <w:b/>
      <w:u w:val="single"/>
      <w:lang w:val="es-ES_tradnl" w:eastAsia="es-ES"/>
    </w:rPr>
  </w:style>
  <w:style w:type="character" w:customStyle="1" w:styleId="Ttulo2Car">
    <w:name w:val="Título 2 Car"/>
    <w:basedOn w:val="Fuentedeprrafopredeter"/>
    <w:link w:val="Ttulo2"/>
    <w:rsid w:val="008D01F7"/>
    <w:rPr>
      <w:b/>
      <w:u w:val="single"/>
      <w:lang w:eastAsia="es-ES"/>
    </w:rPr>
  </w:style>
  <w:style w:type="character" w:customStyle="1" w:styleId="Ttulo3Car">
    <w:name w:val="Título 3 Car"/>
    <w:basedOn w:val="Fuentedeprrafopredeter"/>
    <w:link w:val="Ttulo3"/>
    <w:rsid w:val="008D01F7"/>
    <w:rPr>
      <w:rFonts w:ascii="Arial" w:hAnsi="Arial" w:cs="Arial"/>
      <w:b/>
      <w:bCs/>
      <w:lang w:eastAsia="es-ES"/>
    </w:rPr>
  </w:style>
  <w:style w:type="character" w:customStyle="1" w:styleId="Ttulo4Car">
    <w:name w:val="Título 4 Car"/>
    <w:basedOn w:val="Fuentedeprrafopredeter"/>
    <w:link w:val="Ttulo4"/>
    <w:rsid w:val="008D01F7"/>
    <w:rPr>
      <w:b/>
      <w:bCs/>
      <w:color w:val="FF0000"/>
      <w:lang w:eastAsia="es-ES"/>
    </w:rPr>
  </w:style>
  <w:style w:type="character" w:customStyle="1" w:styleId="Ttulo5Car">
    <w:name w:val="Título 5 Car"/>
    <w:basedOn w:val="Fuentedeprrafopredeter"/>
    <w:link w:val="Ttulo5"/>
    <w:rsid w:val="008D01F7"/>
    <w:rPr>
      <w:b/>
      <w:sz w:val="32"/>
      <w:u w:val="single"/>
      <w:lang w:val="es-ES_tradnl" w:eastAsia="es-ES"/>
    </w:rPr>
  </w:style>
  <w:style w:type="character" w:customStyle="1" w:styleId="Ttulo6Car">
    <w:name w:val="Título 6 Car"/>
    <w:basedOn w:val="Fuentedeprrafopredeter"/>
    <w:link w:val="Ttulo6"/>
    <w:rsid w:val="008D01F7"/>
    <w:rPr>
      <w:b/>
      <w:bCs/>
      <w:u w:val="single"/>
      <w:lang w:val="es-ES_tradnl" w:eastAsia="es-ES"/>
    </w:rPr>
  </w:style>
  <w:style w:type="character" w:customStyle="1" w:styleId="Ttulo7Car">
    <w:name w:val="Título 7 Car"/>
    <w:basedOn w:val="Fuentedeprrafopredeter"/>
    <w:link w:val="Ttulo7"/>
    <w:rsid w:val="008D01F7"/>
    <w:rPr>
      <w:b/>
      <w:bCs/>
      <w:lang w:val="es-ES_tradnl" w:eastAsia="es-ES"/>
    </w:rPr>
  </w:style>
  <w:style w:type="character" w:customStyle="1" w:styleId="Ttulo8Car">
    <w:name w:val="Título 8 Car"/>
    <w:basedOn w:val="Fuentedeprrafopredeter"/>
    <w:link w:val="Ttulo8"/>
    <w:rsid w:val="008D01F7"/>
    <w:rPr>
      <w:b/>
      <w:bCs/>
      <w:sz w:val="28"/>
      <w:u w:val="single"/>
      <w:lang w:eastAsia="es-ES"/>
    </w:rPr>
  </w:style>
  <w:style w:type="character" w:customStyle="1" w:styleId="Ttulo9Car">
    <w:name w:val="Título 9 Car"/>
    <w:basedOn w:val="Fuentedeprrafopredeter"/>
    <w:link w:val="Ttulo9"/>
    <w:rsid w:val="008D01F7"/>
    <w:rPr>
      <w:b/>
      <w:sz w:val="24"/>
      <w:u w:val="single"/>
      <w:lang w:eastAsia="es-ES"/>
    </w:rPr>
  </w:style>
  <w:style w:type="paragraph" w:customStyle="1" w:styleId="a">
    <w:basedOn w:val="Normal"/>
    <w:next w:val="Puesto"/>
    <w:qFormat/>
    <w:rsid w:val="008D01F7"/>
    <w:pPr>
      <w:jc w:val="center"/>
    </w:pPr>
    <w:rPr>
      <w:rFonts w:eastAsiaTheme="majorEastAsia" w:cstheme="majorBidi"/>
      <w:b/>
      <w:sz w:val="24"/>
      <w:lang w:val="es-ES_tradnl"/>
    </w:rPr>
  </w:style>
  <w:style w:type="paragraph" w:styleId="Puesto">
    <w:name w:val="Title"/>
    <w:basedOn w:val="Normal"/>
    <w:next w:val="Normal"/>
    <w:link w:val="PuestoCar"/>
    <w:uiPriority w:val="10"/>
    <w:rsid w:val="008D01F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D01F7"/>
    <w:rPr>
      <w:rFonts w:asciiTheme="majorHAnsi" w:eastAsiaTheme="majorEastAsia" w:hAnsiTheme="majorHAnsi" w:cstheme="majorBidi"/>
      <w:spacing w:val="-10"/>
      <w:kern w:val="28"/>
      <w:sz w:val="56"/>
      <w:szCs w:val="56"/>
      <w:lang w:eastAsia="es-ES"/>
    </w:rPr>
  </w:style>
  <w:style w:type="paragraph" w:styleId="Prrafodelista">
    <w:name w:val="List Paragraph"/>
    <w:basedOn w:val="Normal"/>
    <w:uiPriority w:val="34"/>
    <w:qFormat/>
    <w:rsid w:val="008D01F7"/>
    <w:pPr>
      <w:ind w:left="708"/>
    </w:pPr>
  </w:style>
  <w:style w:type="paragraph" w:styleId="NormalWeb">
    <w:name w:val="Normal (Web)"/>
    <w:basedOn w:val="Normal"/>
    <w:uiPriority w:val="99"/>
    <w:semiHidden/>
    <w:unhideWhenUsed/>
    <w:rsid w:val="00662D60"/>
    <w:pPr>
      <w:spacing w:before="100" w:beforeAutospacing="1" w:after="119"/>
    </w:pPr>
    <w:rPr>
      <w:rFonts w:eastAsiaTheme="minorHAnsi"/>
      <w:sz w:val="24"/>
      <w:szCs w:val="24"/>
    </w:rPr>
  </w:style>
  <w:style w:type="table" w:styleId="Tablaconcuadrcula">
    <w:name w:val="Table Grid"/>
    <w:basedOn w:val="Tablanormal"/>
    <w:uiPriority w:val="39"/>
    <w:rsid w:val="008F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4643">
      <w:bodyDiv w:val="1"/>
      <w:marLeft w:val="0"/>
      <w:marRight w:val="0"/>
      <w:marTop w:val="0"/>
      <w:marBottom w:val="0"/>
      <w:divBdr>
        <w:top w:val="none" w:sz="0" w:space="0" w:color="auto"/>
        <w:left w:val="none" w:sz="0" w:space="0" w:color="auto"/>
        <w:bottom w:val="none" w:sz="0" w:space="0" w:color="auto"/>
        <w:right w:val="none" w:sz="0" w:space="0" w:color="auto"/>
      </w:divBdr>
    </w:div>
    <w:div w:id="5916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 Comarca Guadix</dc:creator>
  <cp:keywords/>
  <dc:description/>
  <cp:lastModifiedBy>ADR Comarca Guadix</cp:lastModifiedBy>
  <cp:revision>15</cp:revision>
  <cp:lastPrinted>2022-12-19T18:12:00Z</cp:lastPrinted>
  <dcterms:created xsi:type="dcterms:W3CDTF">2021-01-13T16:55:00Z</dcterms:created>
  <dcterms:modified xsi:type="dcterms:W3CDTF">2023-01-11T11:50:00Z</dcterms:modified>
</cp:coreProperties>
</file>